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rPr>
          <w:rFonts w:ascii="黑体" w:hAnsi="黑体" w:eastAsia="黑体"/>
          <w:kern w:val="0"/>
          <w:sz w:val="32"/>
          <w:szCs w:val="32"/>
        </w:rPr>
      </w:pPr>
      <w:r>
        <w:rPr>
          <w:rFonts w:hint="eastAsia" w:ascii="黑体" w:hAnsi="黑体" w:eastAsia="黑体"/>
          <w:kern w:val="0"/>
          <w:sz w:val="32"/>
          <w:szCs w:val="32"/>
        </w:rPr>
        <w:t>附件</w:t>
      </w:r>
    </w:p>
    <w:p>
      <w:pPr>
        <w:pStyle w:val="4"/>
        <w:spacing w:before="312" w:beforeLines="100" w:after="312" w:afterLines="100" w:line="560" w:lineRule="exact"/>
        <w:jc w:val="center"/>
        <w:rPr>
          <w:rFonts w:ascii="方正小标宋简体" w:hAnsi="方正小标宋简体" w:eastAsia="方正小标宋简体" w:cs="方正小标宋简体"/>
          <w:kern w:val="36"/>
          <w:sz w:val="36"/>
          <w:szCs w:val="36"/>
        </w:rPr>
      </w:pPr>
      <w:r>
        <w:rPr>
          <w:rFonts w:hint="eastAsia" w:ascii="方正小标宋简体" w:hAnsi="方正小标宋简体" w:eastAsia="方正小标宋简体" w:cs="方正小标宋简体"/>
          <w:kern w:val="36"/>
          <w:sz w:val="36"/>
          <w:szCs w:val="36"/>
        </w:rPr>
        <w:t>2020年度省支持重大科技成果转化项目拟支持名单</w:t>
      </w:r>
    </w:p>
    <w:tbl>
      <w:tblPr>
        <w:tblStyle w:val="2"/>
        <w:tblpPr w:leftFromText="180" w:rightFromText="180" w:vertAnchor="text" w:horzAnchor="page" w:tblpX="822" w:tblpY="82"/>
        <w:tblOverlap w:val="never"/>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5057"/>
        <w:gridCol w:w="4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20" w:type="dxa"/>
            <w:shd w:val="clear" w:color="auto" w:fill="auto"/>
            <w:vAlign w:val="center"/>
          </w:tcPr>
          <w:p>
            <w:pPr>
              <w:snapToGrid w:val="0"/>
              <w:spacing w:line="560" w:lineRule="exact"/>
              <w:jc w:val="center"/>
              <w:rPr>
                <w:rFonts w:ascii="Calibri" w:hAnsi="Calibri"/>
                <w:b/>
                <w:bCs/>
                <w:sz w:val="28"/>
                <w:szCs w:val="28"/>
              </w:rPr>
            </w:pPr>
            <w:r>
              <w:rPr>
                <w:rFonts w:hint="eastAsia" w:ascii="Calibri" w:hAnsi="Calibri"/>
                <w:b/>
                <w:bCs/>
                <w:sz w:val="28"/>
                <w:szCs w:val="28"/>
              </w:rPr>
              <w:t>序号</w:t>
            </w:r>
          </w:p>
        </w:tc>
        <w:tc>
          <w:tcPr>
            <w:tcW w:w="5057" w:type="dxa"/>
            <w:shd w:val="clear" w:color="auto" w:fill="auto"/>
            <w:vAlign w:val="center"/>
          </w:tcPr>
          <w:p>
            <w:pPr>
              <w:snapToGrid w:val="0"/>
              <w:spacing w:line="560" w:lineRule="exact"/>
              <w:jc w:val="center"/>
              <w:rPr>
                <w:rFonts w:ascii="Calibri" w:hAnsi="Calibri"/>
                <w:b/>
                <w:bCs/>
                <w:sz w:val="28"/>
                <w:szCs w:val="28"/>
              </w:rPr>
            </w:pPr>
            <w:r>
              <w:rPr>
                <w:rFonts w:hint="eastAsia" w:ascii="Calibri" w:hAnsi="Calibri"/>
                <w:b/>
                <w:bCs/>
                <w:sz w:val="28"/>
                <w:szCs w:val="28"/>
              </w:rPr>
              <w:t>项目名称</w:t>
            </w:r>
          </w:p>
        </w:tc>
        <w:tc>
          <w:tcPr>
            <w:tcW w:w="4751" w:type="dxa"/>
            <w:shd w:val="clear" w:color="auto" w:fill="auto"/>
            <w:vAlign w:val="center"/>
          </w:tcPr>
          <w:p>
            <w:pPr>
              <w:snapToGrid w:val="0"/>
              <w:spacing w:line="560" w:lineRule="exact"/>
              <w:jc w:val="center"/>
              <w:rPr>
                <w:rFonts w:ascii="Calibri" w:hAnsi="Calibri"/>
                <w:b/>
                <w:bCs/>
                <w:sz w:val="28"/>
                <w:szCs w:val="28"/>
              </w:rPr>
            </w:pPr>
            <w:r>
              <w:rPr>
                <w:rFonts w:hint="eastAsia" w:ascii="Calibri" w:hAnsi="Calibri"/>
                <w:b/>
                <w:bCs/>
                <w:sz w:val="28"/>
                <w:szCs w:val="28"/>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920" w:type="dxa"/>
            <w:shd w:val="clear" w:color="auto" w:fill="auto"/>
            <w:vAlign w:val="center"/>
          </w:tcPr>
          <w:p>
            <w:pPr>
              <w:snapToGrid w:val="0"/>
              <w:spacing w:line="460" w:lineRule="exact"/>
              <w:rPr>
                <w:rFonts w:ascii="Calibri" w:hAnsi="Calibri"/>
                <w:sz w:val="28"/>
                <w:szCs w:val="28"/>
              </w:rPr>
            </w:pPr>
            <w:r>
              <w:rPr>
                <w:rFonts w:hint="eastAsia" w:ascii="Calibri" w:hAnsi="Calibri"/>
                <w:sz w:val="28"/>
                <w:szCs w:val="28"/>
              </w:rPr>
              <w:t>1</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60" w:lineRule="exact"/>
              <w:jc w:val="left"/>
              <w:rPr>
                <w:rFonts w:ascii="仿宋_GB2312" w:eastAsia="仿宋_GB2312"/>
                <w:kern w:val="0"/>
                <w:sz w:val="28"/>
                <w:szCs w:val="28"/>
              </w:rPr>
            </w:pPr>
            <w:r>
              <w:rPr>
                <w:rFonts w:hint="eastAsia" w:ascii="仿宋_GB2312" w:eastAsia="仿宋_GB2312"/>
                <w:sz w:val="28"/>
                <w:szCs w:val="28"/>
              </w:rPr>
              <w:t>安可晶（猪源纤维蛋白粘合剂）增规格产业化研究</w:t>
            </w:r>
          </w:p>
        </w:tc>
        <w:tc>
          <w:tcPr>
            <w:tcW w:w="4751" w:type="dxa"/>
            <w:tcBorders>
              <w:top w:val="single" w:color="auto" w:sz="4" w:space="0"/>
              <w:left w:val="nil"/>
              <w:bottom w:val="single" w:color="auto" w:sz="4" w:space="0"/>
              <w:right w:val="single" w:color="auto" w:sz="4" w:space="0"/>
            </w:tcBorders>
            <w:shd w:val="clear" w:color="auto" w:fill="auto"/>
            <w:vAlign w:val="center"/>
          </w:tcPr>
          <w:p>
            <w:pPr>
              <w:snapToGrid w:val="0"/>
              <w:spacing w:line="460" w:lineRule="exact"/>
              <w:rPr>
                <w:rFonts w:ascii="仿宋_GB2312" w:eastAsia="仿宋_GB2312"/>
                <w:sz w:val="28"/>
                <w:szCs w:val="28"/>
              </w:rPr>
            </w:pPr>
            <w:r>
              <w:rPr>
                <w:rFonts w:hint="eastAsia" w:ascii="仿宋_GB2312" w:eastAsia="仿宋_GB2312"/>
                <w:sz w:val="28"/>
                <w:szCs w:val="28"/>
              </w:rPr>
              <w:t>哈尔滨瀚邦医疗科技有限公司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20" w:type="dxa"/>
            <w:shd w:val="clear" w:color="auto" w:fill="auto"/>
            <w:vAlign w:val="center"/>
          </w:tcPr>
          <w:p>
            <w:pPr>
              <w:snapToGrid w:val="0"/>
              <w:spacing w:line="460" w:lineRule="exact"/>
              <w:rPr>
                <w:rFonts w:ascii="Calibri" w:hAnsi="Calibri"/>
                <w:sz w:val="28"/>
                <w:szCs w:val="28"/>
              </w:rPr>
            </w:pPr>
            <w:r>
              <w:rPr>
                <w:rFonts w:hint="eastAsia" w:ascii="Calibri" w:hAnsi="Calibri"/>
                <w:sz w:val="28"/>
                <w:szCs w:val="28"/>
              </w:rPr>
              <w:t>2</w:t>
            </w:r>
          </w:p>
        </w:tc>
        <w:tc>
          <w:tcPr>
            <w:tcW w:w="5057" w:type="dxa"/>
            <w:tcBorders>
              <w:top w:val="nil"/>
              <w:left w:val="single" w:color="auto" w:sz="4" w:space="0"/>
              <w:bottom w:val="single" w:color="auto" w:sz="4" w:space="0"/>
              <w:right w:val="single" w:color="auto" w:sz="4" w:space="0"/>
            </w:tcBorders>
            <w:shd w:val="clear" w:color="000000" w:fill="FFFFFF"/>
            <w:vAlign w:val="center"/>
          </w:tcPr>
          <w:p>
            <w:pPr>
              <w:snapToGrid w:val="0"/>
              <w:spacing w:line="460" w:lineRule="exact"/>
              <w:rPr>
                <w:rFonts w:ascii="仿宋_GB2312" w:eastAsia="仿宋_GB2312"/>
                <w:sz w:val="28"/>
                <w:szCs w:val="28"/>
              </w:rPr>
            </w:pPr>
            <w:r>
              <w:rPr>
                <w:rFonts w:hint="eastAsia" w:ascii="仿宋_GB2312" w:eastAsia="仿宋_GB2312"/>
                <w:sz w:val="28"/>
                <w:szCs w:val="28"/>
              </w:rPr>
              <w:t>油田细分注采井下智能调控技术与装备产业化</w:t>
            </w:r>
          </w:p>
        </w:tc>
        <w:tc>
          <w:tcPr>
            <w:tcW w:w="4751" w:type="dxa"/>
            <w:tcBorders>
              <w:top w:val="nil"/>
              <w:left w:val="nil"/>
              <w:bottom w:val="single" w:color="auto" w:sz="4" w:space="0"/>
              <w:right w:val="single" w:color="auto" w:sz="4" w:space="0"/>
            </w:tcBorders>
            <w:shd w:val="clear" w:color="auto" w:fill="auto"/>
            <w:vAlign w:val="center"/>
          </w:tcPr>
          <w:p>
            <w:pPr>
              <w:snapToGrid w:val="0"/>
              <w:spacing w:line="460" w:lineRule="exact"/>
              <w:rPr>
                <w:rFonts w:ascii="仿宋_GB2312" w:eastAsia="仿宋_GB2312"/>
                <w:sz w:val="28"/>
                <w:szCs w:val="28"/>
              </w:rPr>
            </w:pPr>
            <w:r>
              <w:rPr>
                <w:rFonts w:hint="eastAsia" w:ascii="仿宋_GB2312" w:eastAsia="仿宋_GB2312"/>
                <w:sz w:val="28"/>
                <w:szCs w:val="28"/>
              </w:rPr>
              <w:t>哈尔滨艾拓普科技有限公司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20" w:type="dxa"/>
            <w:shd w:val="clear" w:color="auto" w:fill="auto"/>
            <w:vAlign w:val="center"/>
          </w:tcPr>
          <w:p>
            <w:pPr>
              <w:snapToGrid w:val="0"/>
              <w:spacing w:line="460" w:lineRule="exact"/>
              <w:rPr>
                <w:rFonts w:ascii="Calibri" w:hAnsi="Calibri"/>
                <w:sz w:val="28"/>
                <w:szCs w:val="28"/>
              </w:rPr>
            </w:pPr>
            <w:r>
              <w:rPr>
                <w:rFonts w:hint="eastAsia" w:ascii="Calibri" w:hAnsi="Calibri"/>
                <w:sz w:val="28"/>
                <w:szCs w:val="28"/>
              </w:rPr>
              <w:t>3</w:t>
            </w:r>
          </w:p>
        </w:tc>
        <w:tc>
          <w:tcPr>
            <w:tcW w:w="5057" w:type="dxa"/>
            <w:tcBorders>
              <w:top w:val="nil"/>
              <w:left w:val="single" w:color="auto" w:sz="4" w:space="0"/>
              <w:bottom w:val="single" w:color="auto" w:sz="4" w:space="0"/>
              <w:right w:val="single" w:color="auto" w:sz="4" w:space="0"/>
            </w:tcBorders>
            <w:shd w:val="clear" w:color="000000" w:fill="FFFFFF"/>
            <w:vAlign w:val="center"/>
          </w:tcPr>
          <w:p>
            <w:pPr>
              <w:snapToGrid w:val="0"/>
              <w:spacing w:line="460" w:lineRule="exact"/>
              <w:rPr>
                <w:rFonts w:ascii="仿宋_GB2312" w:eastAsia="仿宋_GB2312"/>
                <w:sz w:val="28"/>
                <w:szCs w:val="28"/>
              </w:rPr>
            </w:pPr>
            <w:r>
              <w:rPr>
                <w:rFonts w:hint="eastAsia" w:ascii="仿宋_GB2312" w:eastAsia="仿宋_GB2312"/>
                <w:sz w:val="28"/>
                <w:szCs w:val="28"/>
              </w:rPr>
              <w:t>三轴联动超精密车铣复合加工机床</w:t>
            </w:r>
          </w:p>
        </w:tc>
        <w:tc>
          <w:tcPr>
            <w:tcW w:w="4751" w:type="dxa"/>
            <w:tcBorders>
              <w:top w:val="nil"/>
              <w:left w:val="nil"/>
              <w:bottom w:val="single" w:color="auto" w:sz="4" w:space="0"/>
              <w:right w:val="single" w:color="auto" w:sz="4" w:space="0"/>
            </w:tcBorders>
            <w:shd w:val="clear" w:color="auto" w:fill="auto"/>
            <w:vAlign w:val="center"/>
          </w:tcPr>
          <w:p>
            <w:pPr>
              <w:snapToGrid w:val="0"/>
              <w:spacing w:line="460" w:lineRule="exact"/>
              <w:rPr>
                <w:rFonts w:ascii="仿宋_GB2312" w:eastAsia="仿宋_GB2312"/>
                <w:sz w:val="28"/>
                <w:szCs w:val="28"/>
              </w:rPr>
            </w:pPr>
            <w:r>
              <w:rPr>
                <w:rFonts w:hint="eastAsia" w:ascii="仿宋_GB2312" w:eastAsia="仿宋_GB2312"/>
                <w:sz w:val="28"/>
                <w:szCs w:val="28"/>
              </w:rPr>
              <w:t>哈尔滨同和光学精密机械有限公司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shd w:val="clear" w:color="auto" w:fill="auto"/>
            <w:vAlign w:val="center"/>
          </w:tcPr>
          <w:p>
            <w:pPr>
              <w:snapToGrid w:val="0"/>
              <w:spacing w:line="460" w:lineRule="exact"/>
              <w:rPr>
                <w:rFonts w:ascii="Calibri" w:hAnsi="Calibri"/>
                <w:sz w:val="28"/>
                <w:szCs w:val="28"/>
              </w:rPr>
            </w:pPr>
            <w:r>
              <w:rPr>
                <w:rFonts w:hint="eastAsia" w:ascii="Calibri" w:hAnsi="Calibri"/>
                <w:sz w:val="28"/>
                <w:szCs w:val="28"/>
              </w:rPr>
              <w:t>4</w:t>
            </w:r>
          </w:p>
        </w:tc>
        <w:tc>
          <w:tcPr>
            <w:tcW w:w="5057" w:type="dxa"/>
            <w:tcBorders>
              <w:top w:val="nil"/>
              <w:left w:val="single" w:color="auto" w:sz="4" w:space="0"/>
              <w:bottom w:val="single" w:color="auto" w:sz="4" w:space="0"/>
              <w:right w:val="single" w:color="auto" w:sz="4" w:space="0"/>
            </w:tcBorders>
            <w:shd w:val="clear" w:color="auto" w:fill="auto"/>
            <w:vAlign w:val="center"/>
          </w:tcPr>
          <w:p>
            <w:pPr>
              <w:snapToGrid w:val="0"/>
              <w:spacing w:line="460" w:lineRule="exact"/>
              <w:rPr>
                <w:rFonts w:ascii="仿宋_GB2312" w:eastAsia="仿宋_GB2312"/>
                <w:sz w:val="28"/>
                <w:szCs w:val="28"/>
              </w:rPr>
            </w:pPr>
            <w:r>
              <w:rPr>
                <w:rFonts w:hint="eastAsia" w:ascii="仿宋_GB2312" w:eastAsia="仿宋_GB2312"/>
                <w:sz w:val="28"/>
                <w:szCs w:val="28"/>
              </w:rPr>
              <w:t>资产安全运维平台建设项目</w:t>
            </w:r>
          </w:p>
        </w:tc>
        <w:tc>
          <w:tcPr>
            <w:tcW w:w="4751" w:type="dxa"/>
            <w:tcBorders>
              <w:top w:val="nil"/>
              <w:left w:val="nil"/>
              <w:bottom w:val="single" w:color="auto" w:sz="4" w:space="0"/>
              <w:right w:val="single" w:color="auto" w:sz="4" w:space="0"/>
            </w:tcBorders>
            <w:shd w:val="clear" w:color="auto" w:fill="auto"/>
            <w:vAlign w:val="center"/>
          </w:tcPr>
          <w:p>
            <w:pPr>
              <w:snapToGrid w:val="0"/>
              <w:spacing w:line="460" w:lineRule="exact"/>
              <w:rPr>
                <w:rFonts w:ascii="仿宋_GB2312" w:eastAsia="仿宋_GB2312"/>
                <w:sz w:val="28"/>
                <w:szCs w:val="28"/>
              </w:rPr>
            </w:pPr>
            <w:r>
              <w:rPr>
                <w:rFonts w:hint="eastAsia" w:ascii="仿宋_GB2312" w:eastAsia="仿宋_GB2312"/>
                <w:sz w:val="28"/>
                <w:szCs w:val="28"/>
              </w:rPr>
              <w:t>哈尔滨安天科技集团股份有限公司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20" w:type="dxa"/>
            <w:tcBorders>
              <w:right w:val="single" w:color="auto" w:sz="4" w:space="0"/>
            </w:tcBorders>
            <w:shd w:val="clear" w:color="auto" w:fill="auto"/>
            <w:vAlign w:val="center"/>
          </w:tcPr>
          <w:p>
            <w:pPr>
              <w:snapToGrid w:val="0"/>
              <w:spacing w:line="460" w:lineRule="exact"/>
              <w:rPr>
                <w:rFonts w:ascii="Calibri" w:hAnsi="Calibri"/>
                <w:sz w:val="28"/>
                <w:szCs w:val="28"/>
              </w:rPr>
            </w:pPr>
            <w:r>
              <w:rPr>
                <w:rFonts w:hint="eastAsia" w:ascii="Calibri" w:hAnsi="Calibri"/>
                <w:sz w:val="28"/>
                <w:szCs w:val="28"/>
              </w:rPr>
              <w:t>5</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60" w:lineRule="exact"/>
              <w:rPr>
                <w:rFonts w:ascii="仿宋_GB2312" w:eastAsia="仿宋_GB2312"/>
                <w:sz w:val="28"/>
                <w:szCs w:val="28"/>
              </w:rPr>
            </w:pPr>
            <w:r>
              <w:rPr>
                <w:rFonts w:hint="eastAsia" w:ascii="仿宋_GB2312" w:eastAsia="仿宋_GB2312"/>
                <w:sz w:val="28"/>
                <w:szCs w:val="28"/>
              </w:rPr>
              <w:t>化药3.1类新药盐酸阿那格雷的研发及产业化</w:t>
            </w:r>
          </w:p>
        </w:tc>
        <w:tc>
          <w:tcPr>
            <w:tcW w:w="47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60" w:lineRule="exact"/>
              <w:rPr>
                <w:rFonts w:ascii="仿宋_GB2312" w:eastAsia="仿宋_GB2312"/>
                <w:sz w:val="28"/>
                <w:szCs w:val="28"/>
              </w:rPr>
            </w:pPr>
            <w:r>
              <w:rPr>
                <w:rFonts w:hint="eastAsia" w:ascii="仿宋_GB2312" w:eastAsia="仿宋_GB2312"/>
                <w:sz w:val="28"/>
                <w:szCs w:val="28"/>
              </w:rPr>
              <w:t>黑龙江天宏药业股份有限公司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20" w:type="dxa"/>
            <w:shd w:val="clear" w:color="auto" w:fill="auto"/>
            <w:vAlign w:val="center"/>
          </w:tcPr>
          <w:p>
            <w:pPr>
              <w:snapToGrid w:val="0"/>
              <w:spacing w:line="460" w:lineRule="exact"/>
              <w:rPr>
                <w:rFonts w:ascii="Calibri" w:hAnsi="Calibri"/>
                <w:sz w:val="28"/>
                <w:szCs w:val="28"/>
              </w:rPr>
            </w:pPr>
            <w:r>
              <w:rPr>
                <w:rFonts w:hint="eastAsia" w:ascii="Calibri" w:hAnsi="Calibri"/>
                <w:sz w:val="28"/>
                <w:szCs w:val="28"/>
              </w:rPr>
              <w:t>6</w:t>
            </w:r>
          </w:p>
        </w:tc>
        <w:tc>
          <w:tcPr>
            <w:tcW w:w="5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60" w:lineRule="exact"/>
              <w:rPr>
                <w:rFonts w:ascii="仿宋_GB2312" w:eastAsia="仿宋_GB2312"/>
                <w:sz w:val="28"/>
                <w:szCs w:val="28"/>
              </w:rPr>
            </w:pPr>
            <w:r>
              <w:rPr>
                <w:rFonts w:hint="eastAsia" w:ascii="仿宋_GB2312" w:eastAsia="仿宋_GB2312"/>
                <w:sz w:val="28"/>
                <w:szCs w:val="28"/>
              </w:rPr>
              <w:t>超超临界火电机组关键阀门产业化开发</w:t>
            </w:r>
          </w:p>
        </w:tc>
        <w:tc>
          <w:tcPr>
            <w:tcW w:w="4751" w:type="dxa"/>
            <w:tcBorders>
              <w:top w:val="single" w:color="auto" w:sz="4" w:space="0"/>
              <w:left w:val="nil"/>
              <w:bottom w:val="single" w:color="auto" w:sz="4" w:space="0"/>
              <w:right w:val="single" w:color="auto" w:sz="4" w:space="0"/>
            </w:tcBorders>
            <w:shd w:val="clear" w:color="auto" w:fill="auto"/>
            <w:vAlign w:val="center"/>
          </w:tcPr>
          <w:p>
            <w:pPr>
              <w:snapToGrid w:val="0"/>
              <w:spacing w:line="460" w:lineRule="exact"/>
              <w:rPr>
                <w:rFonts w:ascii="仿宋_GB2312" w:eastAsia="仿宋_GB2312"/>
                <w:sz w:val="28"/>
                <w:szCs w:val="28"/>
              </w:rPr>
            </w:pPr>
            <w:r>
              <w:rPr>
                <w:rFonts w:hint="eastAsia" w:ascii="仿宋_GB2312" w:eastAsia="仿宋_GB2312"/>
                <w:sz w:val="28"/>
                <w:szCs w:val="28"/>
              </w:rPr>
              <w:t>哈电集团哈尔滨电站阀门有限公司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20" w:type="dxa"/>
            <w:shd w:val="clear" w:color="auto" w:fill="auto"/>
            <w:vAlign w:val="center"/>
          </w:tcPr>
          <w:p>
            <w:pPr>
              <w:snapToGrid w:val="0"/>
              <w:spacing w:line="460" w:lineRule="exact"/>
              <w:rPr>
                <w:rFonts w:ascii="Calibri" w:hAnsi="Calibri"/>
                <w:sz w:val="28"/>
                <w:szCs w:val="28"/>
              </w:rPr>
            </w:pPr>
            <w:r>
              <w:rPr>
                <w:rFonts w:hint="eastAsia" w:ascii="Calibri" w:hAnsi="Calibri"/>
                <w:sz w:val="28"/>
                <w:szCs w:val="28"/>
              </w:rPr>
              <w:t>7</w:t>
            </w:r>
          </w:p>
        </w:tc>
        <w:tc>
          <w:tcPr>
            <w:tcW w:w="5057" w:type="dxa"/>
            <w:tcBorders>
              <w:top w:val="nil"/>
              <w:left w:val="single" w:color="auto" w:sz="4" w:space="0"/>
              <w:bottom w:val="single" w:color="auto" w:sz="4" w:space="0"/>
              <w:right w:val="single" w:color="auto" w:sz="4" w:space="0"/>
            </w:tcBorders>
            <w:shd w:val="clear" w:color="auto" w:fill="auto"/>
            <w:vAlign w:val="center"/>
          </w:tcPr>
          <w:p>
            <w:pPr>
              <w:snapToGrid w:val="0"/>
              <w:spacing w:line="460" w:lineRule="exact"/>
              <w:rPr>
                <w:rFonts w:ascii="仿宋_GB2312" w:eastAsia="仿宋_GB2312"/>
                <w:sz w:val="28"/>
                <w:szCs w:val="28"/>
              </w:rPr>
            </w:pPr>
            <w:r>
              <w:rPr>
                <w:rFonts w:hint="eastAsia" w:ascii="仿宋_GB2312" w:eastAsia="仿宋_GB2312"/>
                <w:sz w:val="28"/>
                <w:szCs w:val="28"/>
              </w:rPr>
              <w:t>基于物联网和大数据分析技术的铁路客车车辆和高速动车组运用状态监控管理系统研发及产业化</w:t>
            </w:r>
          </w:p>
        </w:tc>
        <w:tc>
          <w:tcPr>
            <w:tcW w:w="4751" w:type="dxa"/>
            <w:tcBorders>
              <w:top w:val="nil"/>
              <w:left w:val="nil"/>
              <w:bottom w:val="single" w:color="auto" w:sz="4" w:space="0"/>
              <w:right w:val="single" w:color="auto" w:sz="4" w:space="0"/>
            </w:tcBorders>
            <w:shd w:val="clear" w:color="auto" w:fill="auto"/>
            <w:vAlign w:val="center"/>
          </w:tcPr>
          <w:p>
            <w:pPr>
              <w:snapToGrid w:val="0"/>
              <w:spacing w:line="460" w:lineRule="exact"/>
              <w:rPr>
                <w:rFonts w:ascii="仿宋_GB2312" w:eastAsia="仿宋_GB2312"/>
                <w:sz w:val="28"/>
                <w:szCs w:val="28"/>
              </w:rPr>
            </w:pPr>
            <w:r>
              <w:rPr>
                <w:rFonts w:hint="eastAsia" w:ascii="仿宋_GB2312" w:eastAsia="仿宋_GB2312"/>
                <w:sz w:val="28"/>
                <w:szCs w:val="28"/>
              </w:rPr>
              <w:t>哈尔滨恒达交通设备技术开发有限公司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20" w:type="dxa"/>
            <w:shd w:val="clear" w:color="auto" w:fill="auto"/>
            <w:vAlign w:val="center"/>
          </w:tcPr>
          <w:p>
            <w:pPr>
              <w:snapToGrid w:val="0"/>
              <w:spacing w:line="460" w:lineRule="exact"/>
              <w:rPr>
                <w:rFonts w:ascii="Calibri" w:hAnsi="Calibri"/>
                <w:sz w:val="28"/>
                <w:szCs w:val="28"/>
              </w:rPr>
            </w:pPr>
            <w:r>
              <w:rPr>
                <w:rFonts w:hint="eastAsia" w:ascii="Calibri" w:hAnsi="Calibri"/>
                <w:sz w:val="28"/>
                <w:szCs w:val="28"/>
              </w:rPr>
              <w:t>8</w:t>
            </w:r>
          </w:p>
        </w:tc>
        <w:tc>
          <w:tcPr>
            <w:tcW w:w="5057" w:type="dxa"/>
            <w:tcBorders>
              <w:top w:val="nil"/>
              <w:left w:val="single" w:color="auto" w:sz="4" w:space="0"/>
              <w:bottom w:val="single" w:color="auto" w:sz="4" w:space="0"/>
              <w:right w:val="single" w:color="auto" w:sz="4" w:space="0"/>
            </w:tcBorders>
            <w:shd w:val="clear" w:color="auto" w:fill="auto"/>
            <w:vAlign w:val="center"/>
          </w:tcPr>
          <w:p>
            <w:pPr>
              <w:snapToGrid w:val="0"/>
              <w:spacing w:line="460" w:lineRule="exact"/>
              <w:rPr>
                <w:rFonts w:hint="eastAsia" w:ascii="仿宋_GB2312" w:eastAsia="仿宋_GB2312"/>
                <w:sz w:val="28"/>
                <w:szCs w:val="28"/>
              </w:rPr>
            </w:pPr>
            <w:r>
              <w:rPr>
                <w:rFonts w:hint="eastAsia" w:ascii="仿宋_GB2312" w:eastAsia="仿宋_GB2312"/>
                <w:sz w:val="28"/>
                <w:szCs w:val="28"/>
              </w:rPr>
              <w:t>碳化硅衬底产业化关键技术研究</w:t>
            </w:r>
          </w:p>
        </w:tc>
        <w:tc>
          <w:tcPr>
            <w:tcW w:w="4751" w:type="dxa"/>
            <w:tcBorders>
              <w:top w:val="nil"/>
              <w:left w:val="nil"/>
              <w:bottom w:val="single" w:color="auto" w:sz="4" w:space="0"/>
              <w:right w:val="single" w:color="auto" w:sz="4" w:space="0"/>
            </w:tcBorders>
            <w:shd w:val="clear" w:color="auto" w:fill="auto"/>
            <w:vAlign w:val="center"/>
          </w:tcPr>
          <w:p>
            <w:pPr>
              <w:snapToGrid w:val="0"/>
              <w:spacing w:line="460" w:lineRule="exact"/>
              <w:rPr>
                <w:rFonts w:ascii="仿宋_GB2312" w:eastAsia="仿宋_GB2312"/>
                <w:sz w:val="28"/>
                <w:szCs w:val="28"/>
              </w:rPr>
            </w:pPr>
            <w:r>
              <w:rPr>
                <w:rFonts w:hint="eastAsia" w:ascii="仿宋_GB2312" w:eastAsia="仿宋_GB2312"/>
                <w:sz w:val="28"/>
                <w:szCs w:val="28"/>
              </w:rPr>
              <w:t>哈尔滨科友半导体产业装备与技术研究院有限公司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20" w:type="dxa"/>
            <w:shd w:val="clear" w:color="auto" w:fill="auto"/>
            <w:vAlign w:val="center"/>
          </w:tcPr>
          <w:p>
            <w:pPr>
              <w:snapToGrid w:val="0"/>
              <w:spacing w:line="460" w:lineRule="exact"/>
              <w:rPr>
                <w:rFonts w:ascii="Calibri" w:hAnsi="Calibri"/>
                <w:sz w:val="28"/>
                <w:szCs w:val="28"/>
              </w:rPr>
            </w:pPr>
            <w:r>
              <w:rPr>
                <w:rFonts w:hint="eastAsia" w:ascii="Calibri" w:hAnsi="Calibri"/>
                <w:sz w:val="28"/>
                <w:szCs w:val="28"/>
              </w:rPr>
              <w:t>9</w:t>
            </w:r>
          </w:p>
        </w:tc>
        <w:tc>
          <w:tcPr>
            <w:tcW w:w="5057" w:type="dxa"/>
            <w:tcBorders>
              <w:top w:val="nil"/>
              <w:left w:val="single" w:color="auto" w:sz="4" w:space="0"/>
              <w:bottom w:val="single" w:color="auto" w:sz="4" w:space="0"/>
              <w:right w:val="single" w:color="auto" w:sz="4" w:space="0"/>
            </w:tcBorders>
            <w:shd w:val="clear" w:color="000000" w:fill="FFFFFF"/>
            <w:vAlign w:val="center"/>
          </w:tcPr>
          <w:p>
            <w:pPr>
              <w:snapToGrid w:val="0"/>
              <w:spacing w:line="460" w:lineRule="exact"/>
              <w:rPr>
                <w:rFonts w:hint="eastAsia" w:ascii="仿宋_GB2312" w:eastAsia="仿宋_GB2312"/>
                <w:sz w:val="28"/>
                <w:szCs w:val="28"/>
              </w:rPr>
            </w:pPr>
            <w:r>
              <w:rPr>
                <w:rFonts w:hint="eastAsia" w:ascii="仿宋_GB2312" w:eastAsia="仿宋_GB2312"/>
                <w:sz w:val="28"/>
                <w:szCs w:val="28"/>
              </w:rPr>
              <w:t>L-苏氨酸发酵工艺优化及高效分离技术研究与应用</w:t>
            </w:r>
          </w:p>
        </w:tc>
        <w:tc>
          <w:tcPr>
            <w:tcW w:w="4751" w:type="dxa"/>
            <w:tcBorders>
              <w:top w:val="nil"/>
              <w:left w:val="nil"/>
              <w:bottom w:val="single" w:color="auto" w:sz="4" w:space="0"/>
              <w:right w:val="single" w:color="auto" w:sz="4" w:space="0"/>
            </w:tcBorders>
            <w:shd w:val="clear" w:color="auto" w:fill="auto"/>
            <w:vAlign w:val="center"/>
          </w:tcPr>
          <w:p>
            <w:pPr>
              <w:snapToGrid w:val="0"/>
              <w:spacing w:line="460" w:lineRule="exact"/>
              <w:rPr>
                <w:rFonts w:ascii="仿宋_GB2312" w:eastAsia="仿宋_GB2312"/>
                <w:sz w:val="28"/>
                <w:szCs w:val="28"/>
              </w:rPr>
            </w:pPr>
            <w:r>
              <w:rPr>
                <w:rFonts w:hint="eastAsia" w:ascii="仿宋_GB2312" w:eastAsia="仿宋_GB2312"/>
                <w:sz w:val="28"/>
                <w:szCs w:val="28"/>
              </w:rPr>
              <w:t>齐齐哈尔龙江阜丰生物科技有限公司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20" w:type="dxa"/>
            <w:tcBorders>
              <w:right w:val="single" w:color="auto" w:sz="4" w:space="0"/>
            </w:tcBorders>
            <w:shd w:val="clear" w:color="auto" w:fill="auto"/>
            <w:vAlign w:val="center"/>
          </w:tcPr>
          <w:p>
            <w:pPr>
              <w:snapToGrid w:val="0"/>
              <w:spacing w:line="460" w:lineRule="exact"/>
              <w:rPr>
                <w:rFonts w:ascii="Calibri" w:hAnsi="Calibri"/>
                <w:sz w:val="28"/>
                <w:szCs w:val="28"/>
              </w:rPr>
            </w:pPr>
            <w:r>
              <w:rPr>
                <w:rFonts w:hint="eastAsia" w:ascii="Calibri" w:hAnsi="Calibri"/>
                <w:sz w:val="28"/>
                <w:szCs w:val="28"/>
              </w:rPr>
              <w:t>1</w:t>
            </w:r>
            <w:r>
              <w:rPr>
                <w:rFonts w:ascii="Calibri" w:hAnsi="Calibri"/>
                <w:sz w:val="28"/>
                <w:szCs w:val="28"/>
              </w:rPr>
              <w:t>0</w:t>
            </w:r>
          </w:p>
        </w:tc>
        <w:tc>
          <w:tcPr>
            <w:tcW w:w="5057"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460" w:lineRule="exact"/>
              <w:rPr>
                <w:rFonts w:hint="eastAsia" w:ascii="仿宋_GB2312" w:eastAsia="仿宋_GB2312"/>
                <w:sz w:val="28"/>
                <w:szCs w:val="28"/>
              </w:rPr>
            </w:pPr>
            <w:r>
              <w:rPr>
                <w:rFonts w:hint="eastAsia" w:ascii="仿宋_GB2312" w:eastAsia="仿宋_GB2312"/>
                <w:sz w:val="28"/>
                <w:szCs w:val="28"/>
              </w:rPr>
              <w:t>石油钻采内防喷工具及检测设备</w:t>
            </w:r>
          </w:p>
        </w:tc>
        <w:tc>
          <w:tcPr>
            <w:tcW w:w="4751"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460" w:lineRule="exact"/>
              <w:rPr>
                <w:rFonts w:ascii="仿宋_GB2312" w:eastAsia="仿宋_GB2312"/>
                <w:sz w:val="28"/>
                <w:szCs w:val="28"/>
              </w:rPr>
            </w:pPr>
            <w:r>
              <w:rPr>
                <w:rFonts w:hint="eastAsia" w:ascii="仿宋_GB2312" w:eastAsia="仿宋_GB2312"/>
                <w:sz w:val="28"/>
                <w:szCs w:val="28"/>
              </w:rPr>
              <w:t>牡丹江鑫北方石油钻具有限责任公司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20" w:type="dxa"/>
            <w:shd w:val="clear" w:color="auto" w:fill="auto"/>
            <w:vAlign w:val="center"/>
          </w:tcPr>
          <w:p>
            <w:pPr>
              <w:snapToGrid w:val="0"/>
              <w:spacing w:line="460" w:lineRule="exact"/>
              <w:rPr>
                <w:rFonts w:ascii="Calibri" w:hAnsi="Calibri"/>
                <w:sz w:val="28"/>
                <w:szCs w:val="28"/>
              </w:rPr>
            </w:pPr>
            <w:r>
              <w:rPr>
                <w:rFonts w:hint="eastAsia" w:ascii="Calibri" w:hAnsi="Calibri"/>
                <w:sz w:val="28"/>
                <w:szCs w:val="28"/>
              </w:rPr>
              <w:t>1</w:t>
            </w:r>
            <w:r>
              <w:rPr>
                <w:rFonts w:ascii="Calibri" w:hAnsi="Calibri"/>
                <w:sz w:val="28"/>
                <w:szCs w:val="28"/>
              </w:rPr>
              <w:t>1</w:t>
            </w:r>
          </w:p>
        </w:tc>
        <w:tc>
          <w:tcPr>
            <w:tcW w:w="5057"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460" w:lineRule="exact"/>
              <w:rPr>
                <w:rFonts w:ascii="仿宋_GB2312" w:eastAsia="仿宋_GB2312"/>
                <w:sz w:val="28"/>
                <w:szCs w:val="28"/>
              </w:rPr>
            </w:pPr>
            <w:r>
              <w:rPr>
                <w:rFonts w:hint="eastAsia" w:ascii="仿宋_GB2312" w:eastAsia="仿宋_GB2312"/>
                <w:sz w:val="28"/>
                <w:szCs w:val="28"/>
              </w:rPr>
              <w:t>高端合成树脂新材料专用功能助剂成果应用及产业化</w:t>
            </w:r>
          </w:p>
        </w:tc>
        <w:tc>
          <w:tcPr>
            <w:tcW w:w="4751" w:type="dxa"/>
            <w:tcBorders>
              <w:top w:val="single" w:color="auto" w:sz="4" w:space="0"/>
              <w:left w:val="nil"/>
              <w:bottom w:val="single" w:color="auto" w:sz="4" w:space="0"/>
              <w:right w:val="single" w:color="auto" w:sz="4" w:space="0"/>
            </w:tcBorders>
            <w:shd w:val="clear" w:color="000000" w:fill="FFFFFF"/>
            <w:vAlign w:val="center"/>
          </w:tcPr>
          <w:p>
            <w:pPr>
              <w:snapToGrid w:val="0"/>
              <w:spacing w:line="460" w:lineRule="exact"/>
              <w:rPr>
                <w:rFonts w:ascii="仿宋_GB2312" w:eastAsia="仿宋_GB2312"/>
                <w:sz w:val="28"/>
                <w:szCs w:val="28"/>
              </w:rPr>
            </w:pPr>
            <w:r>
              <w:rPr>
                <w:rFonts w:hint="eastAsia" w:ascii="仿宋_GB2312" w:eastAsia="仿宋_GB2312"/>
                <w:sz w:val="28"/>
                <w:szCs w:val="28"/>
              </w:rPr>
              <w:t>黑龙江佳宜宏大化工有限公司</w:t>
            </w:r>
          </w:p>
        </w:tc>
      </w:tr>
    </w:tbl>
    <w:p>
      <w:pPr>
        <w:rPr>
          <w:rFonts w:ascii="仿宋" w:hAnsi="仿宋" w:eastAsia="仿宋" w:cs="仿宋"/>
          <w:color w:val="3E3E3E"/>
          <w:sz w:val="32"/>
          <w:szCs w:val="32"/>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E6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2020-10-14T10:22:03Z</dcterms:created>
  <dc:creator>Lenovo</dc:creator>
  <cp:lastModifiedBy>米兰</cp:lastModifiedBy>
  <dcterms:modified xsi:type="dcterms:W3CDTF">2020-10-14T10:22:05Z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